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Карточки и листы ответа</w:t>
      </w:r>
    </w:p>
    <w:p>
      <w:pPr>
        <w:widowControl/>
      </w:pPr>
      <w:r>
        <w:t>Индивидуальный проход. Русская версия.</w:t>
      </w:r>
    </w:p>
    <w:p>
      <w:pPr>
        <w:widowControl/>
      </w:pPr>
      <w:r>
        <w:t>Открывайте страницы по порядку. До завершения заданий не просматривайте следующие карточки и послесловие исследователю. На первой встрече с карточкой сначала запишите ответ, затем переходите дальше. Вернуться назад можно там, где это прямо предложено. Если следующая страница была открыта заранее или произошёл другой возврат, просто отметьте это.</w:t>
      </w:r>
    </w:p>
    <w:p>
      <w:pPr>
        <w:widowControl/>
      </w:pPr>
      <w:r>
        <w:t>Ответы можно записывать на бумаге или в отдельном файле. Сохраняйте первоначальную запись. Позднейшее уточнение добавляйте отдельно, не заменяя исходный ответ.</w:t>
      </w:r>
    </w:p>
    <w:p>
      <w:pPr>
        <w:widowControl/>
      </w:pPr>
      <w:r>
        <w:t>Любой ответ допустим: одно название, несколько вариантов, рисунок, «ничего не изменилось», «неясно» или отсутствие ответа. Объяснение можно оставить пустым. Угадывать ожидаемый ответ не требуется. Можно остановиться в любой момент; незавершённый проход также можно сохранить.</w:t>
      </w:r>
    </w:p>
    <w:p>
      <w:pPr>
        <w:widowControl/>
      </w:pPr>
      <w:r>
        <w:t>По возможности используйте одно устройство и одинаковый масштаб просмотра на всех страницах. Не увеличивайте отдельно центральную часть карточки. Если масштаб или устройство менялись, запишите это. Задания не ограничены по времени.</w:t>
      </w:r>
    </w:p>
    <w:p>
      <w:pPr>
        <w:widowControl/>
      </w:pPr>
      <w:r>
        <w:t>Необязательный код записи: ______________________________</w:t>
      </w:r>
    </w:p>
    <w:p>
      <w:pPr>
        <w:widowControl/>
      </w:pPr>
      <w:r>
        <w:t>Дата: ______________________________</w:t>
      </w:r>
    </w:p>
    <w:p>
      <w:pPr>
        <w:widowControl/>
      </w:pPr>
      <w:r>
        <w:t>Язык ответа: ______________________________</w:t>
      </w:r>
    </w:p>
    <w:p>
      <w:pPr>
        <w:widowControl/>
      </w:pPr>
      <w:r>
        <w:t>Бумага или устройство и программа просмотра: ______________________________</w:t>
      </w:r>
    </w:p>
    <w:p>
      <w:pPr>
        <w:widowControl/>
      </w:pPr>
      <w:r>
        <w:t>Масштаб просмотра, если известен: ______________________________</w:t>
      </w:r>
    </w:p>
    <w:p>
      <w:pPr>
        <w:widowControl/>
      </w:pPr>
      <w:r>
        <w:t>Случаи предварительного просмотра или возврата: ______________________________</w:t>
      </w:r>
    </w:p>
    <w:p>
      <w:pPr>
        <w:widowControl/>
      </w:pPr>
      <w:r>
        <w:t>Остальные условия, которые требуется отметить: ______________________________</w:t>
      </w:r>
    </w:p>
    <w:p>
      <w:pPr>
        <w:pStyle w:val="Heading1"/>
        <w:pageBreakBefore/>
        <w:widowControl/>
      </w:pPr>
      <w:r>
        <w:t>Карточка 1</w:t>
      </w:r>
    </w:p>
    <w:p>
      <w:pPr>
        <w:widowControl/>
      </w:pPr>
      <w:r>
        <w:t>Посмотрите на изображение. Запишите ответ на вопрос: что предъявлено внутри тонкой рамки?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1" name="Picture 1" descr="Карточка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Ответ: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Если необходимо, добавьте пояснение или другие варианты: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Уточнение после первоначального ответа, если оно появилось: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Сначала сохраните эту запись, затем откройте следующую страницу.</w:t>
      </w:r>
    </w:p>
    <w:p>
      <w:pPr>
        <w:pStyle w:val="Heading1"/>
        <w:pageBreakBefore/>
        <w:widowControl/>
      </w:pPr>
      <w:r>
        <w:t>Карточка 2</w:t>
      </w:r>
    </w:p>
    <w:p>
      <w:pPr>
        <w:widowControl/>
      </w:pPr>
      <w:r>
        <w:t>Посмотрите на изображение. Запишите ответ на вопрос: что предъявлено внутри тонкой рамки?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2" name="Picture 2" descr="Карточка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Ответ: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Если необходимо, добавьте пояснение или другие варианты: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Уточнение после первоначального ответа, если оно появилось: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Сначала сохраните эту запись, затем откройте следующую страницу.</w:t>
      </w:r>
    </w:p>
    <w:p>
      <w:pPr>
        <w:pStyle w:val="Heading1"/>
        <w:pageBreakBefore/>
        <w:widowControl/>
      </w:pPr>
      <w:r>
        <w:t>Карточка 3</w:t>
      </w:r>
    </w:p>
    <w:p>
      <w:pPr>
        <w:widowControl/>
      </w:pPr>
      <w:r>
        <w:t>Посмотрите на изображение. Запишите ответ на вопрос: что предъявлено внутри тонкой рамки?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3" name="Picture 3" descr="Карточка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Ответ: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Если необходимо, добавьте пояснение или другие варианты: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После сохранения ответа можно вернуться к карточкам 1 и 2 и сопоставить три своих записи. Исходные записи оставьте на месте.</w:t>
      </w:r>
    </w:p>
    <w:p>
      <w:pPr>
        <w:widowControl/>
      </w:pPr>
      <w:r>
        <w:t>По какому признаку сопоставляются ответы?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совпало, что различается или что не удаётся сопоставить по этому признаку?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Дополнительное пояснение, если требуется: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pStyle w:val="Heading1"/>
        <w:pageBreakBefore/>
        <w:widowControl/>
      </w:pPr>
      <w:r>
        <w:t>Четыре поля</w:t>
      </w:r>
    </w:p>
    <w:p>
      <w:pPr>
        <w:widowControl/>
      </w:pPr>
      <w:r>
        <w:t>Рассмотрите изображения в полях с номерами 1–4.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4" name="Picture 4" descr="Четыре пол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4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Сначала запишите один признак, по которому будут сопоставляться все четыре поля. Затем объедините номера полей в группы по этому признаку. Можно получить одну группу, несколько групп или оставить каждое поле отдельно. Если группировка не получается, запишите причину.</w:t>
      </w:r>
    </w:p>
    <w:p>
      <w:pPr>
        <w:widowControl/>
      </w:pPr>
      <w:r>
        <w:t>Первый признак: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Группы номеров по первому признаку: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Пояснение, если требуется: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Теперь, если возможно, выберите другой признак. Сначала запишите его, затем выполните группировку заново. Если другого признака нет, так и укажите.</w:t>
      </w:r>
    </w:p>
    <w:p>
      <w:pPr>
        <w:widowControl/>
      </w:pPr>
      <w:r>
        <w:t>Второй признак: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Группы номеров по второму признаку: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Что, если что-либо, изменилось в группировке?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pStyle w:val="Heading1"/>
        <w:pageBreakBefore/>
        <w:widowControl/>
      </w:pPr>
      <w:r>
        <w:t>Одна запись</w:t>
      </w:r>
    </w:p>
    <w:p>
      <w:pPr>
        <w:widowControl/>
      </w:pPr>
      <w:r>
        <w:t>Рассмотрите предъявленное.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209000"/>
            <wp:docPr id="5" name="Picture 5" descr="Одна запис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5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209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Запишите толкование своими словами. Если толкований несколько, их можно перечислить. Если толкования нет или оно не требуется, можно записать это.</w:t>
      </w:r>
    </w:p>
    <w:p>
      <w:pPr>
        <w:widowControl/>
      </w:pPr>
      <w:r>
        <w:t>Толкование: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Запишите ассоциации, если они возникли и если требуется их сохранить. Вызывать переживания специально не нужно; личные подробности можно не записывать.</w:t>
      </w:r>
    </w:p>
    <w:p>
      <w:pPr>
        <w:widowControl/>
      </w:pPr>
      <w:r>
        <w:t>Ассоциации: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в ответе, если что-либо, осталось трудно выразить?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Уточнение после первоначального ответа, если оно появилось: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Завершите индивидуальную запись по данной карточке. Для продолжения не требуется чьё-либо согласие с её содержанием.</w:t>
      </w:r>
    </w:p>
    <w:p>
      <w:pPr>
        <w:pStyle w:val="Heading1"/>
        <w:pageBreakBefore/>
        <w:widowControl/>
      </w:pPr>
      <w:r>
        <w:t>Две текстовые карточки</w:t>
      </w:r>
    </w:p>
    <w:p>
      <w:pPr>
        <w:widowControl/>
      </w:pPr>
      <w:r>
        <w:t>Задание состоит в письменном разборе двух карточек. Нажимать какие-либо кнопки не требуется.</w:t>
      </w:r>
    </w:p>
    <w:p>
      <w:pPr>
        <w:pStyle w:val="Heading2"/>
        <w:widowControl/>
      </w:pPr>
      <w:r>
        <w:t>Карточка А</w:t>
      </w:r>
    </w:p>
    <w:p>
      <w:pPr>
        <w:pStyle w:val="Quote"/>
        <w:widowControl/>
      </w:pPr>
      <w:r>
        <w:t>В этой процедуре знак «А» предписывает нажатие левой кнопки</w:t>
      </w:r>
    </w:p>
    <w:p>
      <w:pPr>
        <w:widowControl/>
      </w:pPr>
      <w:r>
        <w:t>Отдельно предъявлен знак:</w:t>
      </w:r>
    </w:p>
    <w:p>
      <w:pPr>
        <w:widowControl/>
        <w:jc w:val="center"/>
      </w:pPr>
      <w:r>
        <w:rPr>
          <w:rFonts w:ascii="DejaVu Sans" w:hAnsi="DejaVu Sans"/>
          <w:sz w:val="40"/>
        </w:rPr>
        <w:t>А</w:t>
      </w:r>
    </w:p>
    <w:p>
      <w:pPr>
        <w:widowControl/>
      </w:pPr>
      <w:r>
        <w:t>Какое действие предписано при этом предъявлении по карточке А?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pStyle w:val="Heading2"/>
        <w:widowControl/>
      </w:pPr>
      <w:r>
        <w:t>Карточка Б</w:t>
      </w:r>
    </w:p>
    <w:p>
      <w:pPr>
        <w:pStyle w:val="Quote"/>
        <w:widowControl/>
      </w:pPr>
      <w:r>
        <w:t>Левая кнопка нажата.</w:t>
      </w:r>
    </w:p>
    <w:p>
      <w:pPr>
        <w:widowControl/>
      </w:pPr>
      <w:r>
        <w:t>По какому признаку можно сопоставить эти карточки? Если признак не выбран, так и запишите.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получается при сопоставлении по этому признаку?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Что, по вашему разбору, можно заключить о фактическом нажатии кнопки из предъявления каждой карточки? Укажите основание. Если для вывода нужны дополнительные данные, назовите их; если не нужны — поясните почему. Ответ «неясно» допустим.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pStyle w:val="Heading1"/>
        <w:pageBreakBefore/>
        <w:widowControl/>
      </w:pPr>
      <w:r>
        <w:t>Собственное пояснение</w:t>
      </w:r>
    </w:p>
    <w:p>
      <w:pPr>
        <w:widowControl/>
      </w:pPr>
      <w:r>
        <w:t>Вернитесь к одному из своих предыдущих письменных ответов. Выберите в нём любое слово. Если подходящего слова нет или выбор не требуется, укажите это и переходите дальше.</w:t>
      </w:r>
    </w:p>
    <w:p>
      <w:pPr>
        <w:widowControl/>
      </w:pPr>
      <w:r>
        <w:t>Точная копия выбранного слова: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Фрагмент первоначального ответа, в котором оно использовано: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Напишите одно предложение, поясняющее, как выбранное слово употреблено в этом фрагменте. При необходимости можно отказаться от пояснения и сохранить причину отказа.</w:t>
      </w:r>
    </w:p>
    <w:p>
      <w:pPr>
        <w:widowControl/>
      </w:pPr>
      <w:r>
        <w:t>Первое пояснение: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Теперь выберите любое слово из только что записанного предложения. Достаточно одного следующего шага; продолжать цепочку не требуется.</w:t>
      </w:r>
    </w:p>
    <w:p>
      <w:pPr>
        <w:widowControl/>
      </w:pPr>
      <w:r>
        <w:t>Точная копия второго выбранного слова: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Пояснение его употребления в первом пояснении: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Что, если что-либо, добавило второе пояснение? Что осталось без пояснения?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pStyle w:val="Heading1"/>
        <w:pageBreakBefore/>
        <w:widowControl/>
      </w:pPr>
      <w:r>
        <w:t>Последняя карточка</w:t>
      </w:r>
    </w:p>
    <w:p>
      <w:pPr>
        <w:widowControl/>
      </w:pPr>
      <w:r>
        <w:t>Сначала рассмотрите только содержимое рамки.</w:t>
      </w:r>
    </w:p>
    <w:p>
      <w:pPr>
        <w:widowControl/>
        <w:spacing w:before="80" w:after="180"/>
        <w:jc w:val="center"/>
      </w:pPr>
      <w:r>
        <w:drawing>
          <wp:inline xmlns:a="http://schemas.openxmlformats.org/drawingml/2006/main" xmlns:pic="http://schemas.openxmlformats.org/drawingml/2006/picture">
            <wp:extent cx="5580000" cy="1395000"/>
            <wp:docPr id="6" name="Picture 6" descr="Последняя карточка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rd_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80000" cy="139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</w:pPr>
      <w:r>
        <w:t>Укажите, к чему здесь отнесено написанное. Можно обвести область на копии карточки или описать её словами. Допустимы несколько вариантов, отсутствие выбора или ответ «неясно».</w:t>
      </w:r>
    </w:p>
    <w:p>
      <w:pPr>
        <w:widowControl/>
      </w:pPr>
      <w:r>
        <w:t>Ответ или обозначение выбранной области: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послужило основанием для такого ответа?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относится к исходному содержимому рамки, а что добавлено вашим ответом? Если разделение не подходит к вашему разбору, так и запишите.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Сохраните ответы. На следующей странице предлагается отдельный разбор одного ответа и вывода из него; к первоначальным ответам он добавляется отдельно.</w:t>
      </w:r>
    </w:p>
    <w:p>
      <w:pPr>
        <w:pStyle w:val="Heading1"/>
        <w:pageBreakBefore/>
        <w:widowControl/>
      </w:pPr>
      <w:r>
        <w:t>Вывод как запись</w:t>
      </w:r>
    </w:p>
    <w:p>
      <w:pPr>
        <w:widowControl/>
      </w:pPr>
      <w:r>
        <w:t>Выберите один сохранённый письменный ответ из этого прохода. Если ответа нет или он не подходит, используйте подготовленную запись:</w:t>
      </w:r>
    </w:p>
    <w:p>
      <w:pPr>
        <w:pStyle w:val="Quote"/>
        <w:widowControl/>
      </w:pPr>
      <w:r>
        <w:t>Ответы совпали.</w:t>
      </w:r>
    </w:p>
    <w:p>
      <w:pPr>
        <w:widowControl/>
      </w:pPr>
      <w:r>
        <w:t>Эта запасная запись изготовлена для задания и не сообщает о проведённом сравнении. Отметьте, какая запись выбрана, и скопируйте её точно.</w:t>
      </w:r>
    </w:p>
    <w:p>
      <w:pPr>
        <w:widowControl/>
      </w:pPr>
      <w:r>
        <w:t>Выбранная запись и её место в материалах: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Запишите одним предложением, что по выбранной записи можно заключить. Допустимы неопределённость или отказ от вывода.</w:t>
      </w:r>
    </w:p>
    <w:p>
      <w:pPr>
        <w:widowControl/>
      </w:pPr>
      <w:r>
        <w:t>Вывод: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из исходной записи перенесено в вывод дословно? Выпишите точный фрагмент; если ничего — отметьте это.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добавлено выводом? Перепишите добавленный фрагмент отдельно и укажите основание для него. Если добавления или основания не выделены, сохраните это уточнение.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Выберите любое слово из вывода и скопируйте его. Какую роль ему приписывает ваше пояснение и к чему оно отнесено? Можно оставить роль или отсылку неустановленной либо отказаться от выбора.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Остановитесь после этого шага. Сохраните вывод, его основание и последнее пояснение как записи; следующая запись может стать предметом такого же разбора. Бесконечная цепочка и вердикт о читателе для завершения не требуются.</w:t>
      </w:r>
    </w:p>
    <w:p>
      <w:pPr>
        <w:widowControl/>
      </w:pPr>
      <w:r>
        <w:t>Сохраните ответы. На следующей странице предъявлены два подготовленных продолжения и отдельное утверждение о них. Этот разбор добавляется после прежних заданий.</w:t>
      </w:r>
    </w:p>
    <w:p>
      <w:pPr>
        <w:pStyle w:val="Heading1"/>
        <w:pageBreakBefore/>
        <w:widowControl/>
      </w:pPr>
      <w:r>
        <w:t>Два продолжения</w:t>
      </w:r>
    </w:p>
    <w:p>
      <w:pPr>
        <w:widowControl/>
      </w:pPr>
      <w:r>
        <w:t>Поля ниже изготовлены для задания. Они не являются полученными ответами людей или модели.</w:t>
      </w:r>
    </w:p>
    <w:p>
      <w:pPr>
        <w:widowControl/>
      </w:pPr>
      <w:r>
        <w:t>Исходная запись:</w:t>
      </w:r>
    </w:p>
    <w:p>
      <w:pPr>
        <w:pStyle w:val="Quote"/>
        <w:widowControl/>
      </w:pPr>
      <w:r>
        <w:t>ключ</w:t>
      </w:r>
    </w:p>
    <w:p>
      <w:pPr>
        <w:widowControl/>
      </w:pPr>
      <w:r>
        <w:t>Продолжение 1:</w:t>
      </w:r>
    </w:p>
    <w:p>
      <w:pPr>
        <w:pStyle w:val="Quote"/>
        <w:widowControl/>
      </w:pPr>
      <w:r>
        <w:t>Дверной</w:t>
      </w:r>
    </w:p>
    <w:p>
      <w:pPr>
        <w:widowControl/>
      </w:pPr>
      <w:r>
        <w:t>Продолжение 2:</w:t>
      </w:r>
    </w:p>
    <w:p>
      <w:pPr>
        <w:pStyle w:val="Quote"/>
        <w:widowControl/>
      </w:pPr>
      <w:r>
        <w:t>Дверной</w:t>
      </w:r>
    </w:p>
    <w:p>
      <w:pPr>
        <w:widowControl/>
      </w:pPr>
      <w:r>
        <w:t>Что повторяется дословно? Укажите точные фрагменты и поля. Если сопоставление не выполнено, отметьте это.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Сохраните первый ответ. Теперь рассмотрите отдельное утверждение:</w:t>
      </w:r>
    </w:p>
    <w:p>
      <w:pPr>
        <w:pStyle w:val="Quote"/>
        <w:widowControl/>
      </w:pPr>
      <w:r>
        <w:t>Они совпали в выборе значения</w:t>
      </w:r>
    </w:p>
    <w:p>
      <w:pPr>
        <w:widowControl/>
      </w:pPr>
      <w:r>
        <w:t>Что это утверждение добавляет к предъявленным полям? Если ничего — укажите это.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Какое основание для утверждения предъявлено? Для какого вывода его достаточно? Допустимы ответ «неясно» или отказ от вывода.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Допишите к одному продолжению уточнение о двери или ключе. Можно отказаться.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Что теперь записано, а что приписано чтению? Укажите основание такого разделения или отказа от него. Можно разобрать любое слово собственного пояснения.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Сохраните ответы. На следующей странице предложен отдельный разбор правила, результата и утверждений о них. Прежние записи оставьте без изменений.</w:t>
      </w:r>
    </w:p>
    <w:p>
      <w:pPr>
        <w:pStyle w:val="Heading1"/>
        <w:pageBreakBefore/>
        <w:widowControl/>
      </w:pPr>
      <w:r>
        <w:t>Условие в правиле и записанный вывод</w:t>
      </w:r>
    </w:p>
    <w:p>
      <w:pPr>
        <w:widowControl/>
      </w:pPr>
      <w:r>
        <w:t>Все поля и строки ниже изготовлены для задания. Это не ответы участников и не отчёт об эксперименте. Допустимы «неясно», отсутствие ответа и отказ от предложенного разделения.</w:t>
      </w:r>
    </w:p>
    <w:p>
      <w:pPr>
        <w:widowControl/>
      </w:pPr>
      <w:r>
        <w:t xml:space="preserve">Поле 1: </w:t>
      </w:r>
      <w:r>
        <w:rPr>
          <w:b/>
        </w:rPr>
        <w:t>Дверной</w:t>
      </w:r>
    </w:p>
    <w:p>
      <w:pPr>
        <w:widowControl/>
      </w:pPr>
      <w:r>
        <w:t xml:space="preserve">Поле 2: </w:t>
      </w:r>
      <w:r>
        <w:rPr>
          <w:b/>
        </w:rPr>
        <w:t>Дверной</w:t>
      </w:r>
    </w:p>
    <w:p>
      <w:pPr>
        <w:widowControl/>
      </w:pPr>
      <w:r>
        <w:t>Подготовленное правило:</w:t>
      </w:r>
    </w:p>
    <w:p>
      <w:pPr>
        <w:pStyle w:val="Quote"/>
        <w:widowControl/>
      </w:pPr>
      <w:r>
        <w:t>Если два поля содержат одну и ту же последовательность букв, запиши СОВПАЛО.</w:t>
      </w:r>
    </w:p>
    <w:p>
      <w:pPr>
        <w:widowControl/>
      </w:pPr>
      <w:r>
        <w:t xml:space="preserve">Подготовленный результат: </w:t>
      </w:r>
      <w:r>
        <w:rPr>
          <w:b/>
        </w:rPr>
        <w:t>СОВПАЛО</w:t>
      </w:r>
    </w:p>
    <w:p>
      <w:pPr>
        <w:widowControl/>
      </w:pPr>
      <w:r>
        <w:t xml:space="preserve">Сообщение: </w:t>
      </w:r>
      <w:r>
        <w:rPr>
          <w:b/>
        </w:rPr>
        <w:t>Правило выполнено.</w:t>
      </w:r>
    </w:p>
    <w:p>
      <w:pPr>
        <w:widowControl/>
      </w:pPr>
      <w:r>
        <w:t xml:space="preserve">Приписывание: </w:t>
      </w:r>
      <w:r>
        <w:rPr>
          <w:b/>
        </w:rPr>
        <w:t>Они прочитали одинаково.</w:t>
      </w:r>
    </w:p>
    <w:p>
      <w:pPr>
        <w:widowControl/>
      </w:pPr>
      <w:r>
        <w:t xml:space="preserve">Оценка предыдущего приписывания чтению: </w:t>
      </w:r>
      <w:r>
        <w:rPr>
          <w:b/>
        </w:rPr>
        <w:t>Вывод обоснован.</w:t>
      </w:r>
    </w:p>
    <w:p>
      <w:pPr>
        <w:widowControl/>
      </w:pPr>
      <w:r>
        <w:t>1. Что повторено дословно, а что добавлено правилом и следующими строками? Выпишите точные фрагменты и укажите их строки.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2. Скопируйте часть правила от «Если» до запятой. Что она связывает с указанием «запиши СОВПАЛО»? Если называете эту часть условием, поясните, что добавляет это название к вашему разбору.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Сохраните эти ответы. Продолжение задания и место для подробного разбора — на следующей странице; к строкам этой страницы можно возвращаться.</w:t>
      </w:r>
    </w:p>
    <w:p>
      <w:pPr>
        <w:pStyle w:val="Heading1"/>
        <w:pageBreakBefore/>
        <w:widowControl/>
      </w:pPr>
      <w:r>
        <w:t>Продолжение разбора</w:t>
      </w:r>
    </w:p>
    <w:p>
      <w:pPr>
        <w:widowControl/>
      </w:pPr>
      <w:r>
        <w:t>Возвращайтесь к подготовленным строкам на странице 12. Если места недостаточно, используйте дополнительный лист или файл, сохраняя номера заданий.</w:t>
      </w:r>
    </w:p>
    <w:p>
      <w:pPr>
        <w:widowControl/>
      </w:pPr>
      <w:r>
        <w:t>3. Что сообщает «Правило выполнено.» и что имеется в записи самой этой строки? Укажите основание такого разделения или отказа от него.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4. Что связывает поля, результат, приписывание чтению и оценку этого приписывания? Выпишите фрагменты, которыми обосновывается связь, и поясните каждый шаг. Можно оставить связь неустановленной.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5. Выберите в собственном пояснении любое слово — например, «позволяет», «если» или «вы». Скопируйте его. Какую роль ему приписывает пояснение и к чему оно отнесено? Можно оставить роль или отсылку неустановленной либо отказаться от выбора.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  <w:spacing w:after="180" w:line="240" w:lineRule="auto"/>
      </w:pPr>
      <w:r>
        <w:rPr>
          <w:rFonts w:ascii="DejaVu Sans" w:hAnsi="DejaVu Sans"/>
          <w:sz w:val="20"/>
        </w:rPr>
        <w:t>____________________________________________________________</w:t>
      </w:r>
    </w:p>
    <w:p>
      <w:pPr>
        <w:widowControl/>
      </w:pPr>
      <w:r>
        <w:t>Остановитесь здесь. Последнее пояснение сохраните наравне с предыдущими записями. Если появляется ещё одно пояснение, добавьте его отдельно. Завершение задания не означает принятия какого-либо вывода. Перед чтением послесловия сохраните ответы.</w:t>
      </w:r>
    </w:p>
    <w:p>
      <w:pPr>
        <w:pStyle w:val="Heading1"/>
        <w:pageBreakBefore/>
        <w:widowControl/>
      </w:pPr>
      <w:r>
        <w:t>Послесловие исследователю</w:t>
      </w:r>
    </w:p>
    <w:p>
      <w:pPr>
        <w:widowControl/>
      </w:pPr>
      <w:r>
        <w:t>Эта страница предназначена для чтения после завершения заданий. Ниже раскрываются устройство карточек и назначение проходов. Это не ключ «правильных ответов».</w:t>
      </w:r>
    </w:p>
    <w:p>
      <w:pPr>
        <w:pStyle w:val="Heading2"/>
        <w:widowControl/>
      </w:pPr>
      <w:r>
        <w:t>Кольцеобразная цель</w:t>
      </w:r>
    </w:p>
    <w:p>
      <w:pPr>
        <w:widowControl/>
      </w:pPr>
      <w:r>
        <w:t>В карточки 1–3 вставлен один и тот же массив из 100 × 150 пикселей, без изменения размера. Его координаты внутри каждой карточки совпадают. Вокруг цели последовательно предъявлены пустое поле, буквы «С» и «Н», цифры «1» и «2». Центральная рамка также остаётся на месте. Полные карточки при этом различаются.</w:t>
      </w:r>
    </w:p>
    <w:p>
      <w:pPr>
        <w:widowControl/>
      </w:pPr>
      <w:r>
        <w:t xml:space="preserve">Скрипт сравнивает декодированные пиксели цели и сохраняет результаты в </w:t>
      </w:r>
      <w:r>
        <w:rPr>
          <w:rFonts w:ascii="DejaVu Sans Mono" w:hAnsi="DejaVu Sans Mono"/>
          <w:sz w:val="22"/>
        </w:rPr>
        <w:t>stimuli_manifest.json</w:t>
      </w:r>
      <w:r>
        <w:t>. В отчёте записан результат побайтового сравнения указанных массивов. Такое сравнение не измеряет совпадение восприятия, не устанавливает одинаковость экранного свечения на разных устройствах и не определяет ответ читателя.</w:t>
      </w:r>
    </w:p>
    <w:p>
      <w:pPr>
        <w:widowControl/>
      </w:pPr>
      <w:r>
        <w:t>Задание предлагает сохранить ответы на одну фиксированную цель в трёх окружениях. Возможны разные записи, одинаковые записи, несколько вариантов и отсутствие ответа. Сохранение одного названия во всех предъявлениях не считается неудачей. Повтор названия не становится названным чтением. Разные ответы в последовательном проходе нельзя приписать только окружению: возможны влияние порядка, предыдущих карточек и предположения о замысле.</w:t>
      </w:r>
    </w:p>
    <w:p>
      <w:pPr>
        <w:pStyle w:val="Heading2"/>
        <w:widowControl/>
      </w:pPr>
      <w:r>
        <w:t>Четыре поля</w:t>
      </w:r>
    </w:p>
    <w:p>
      <w:pPr>
        <w:widowControl/>
      </w:pPr>
      <w:r>
        <w:t xml:space="preserve">Исходная последовательность, предложенная автором обсуждения, — </w:t>
      </w:r>
      <w:r>
        <w:rPr>
          <w:rFonts w:ascii="DejaVu Sans Mono" w:hAnsi="DejaVu Sans Mono"/>
          <w:sz w:val="22"/>
        </w:rPr>
        <w:t>_ /\ |</w:t>
      </w:r>
      <w:r>
        <w:t>. Для карточки созданы отдельные растровые поля. В полях 1 и 4 использован один и тот же массив горизонтального штриха; их положения на странице различаются. Поля 2 и 3 содержат угловое и вертикальное начертания.</w:t>
      </w:r>
    </w:p>
    <w:p>
      <w:pPr>
        <w:widowControl/>
      </w:pPr>
      <w:r>
        <w:t>Здесь предложено записать выбранный признак и соответствующую группировку. Совпадение содержимого по одному признаку не делает обязательным совпадение по всем признакам. Группировка всех полей как «линий» не устанавливает одинаковость их пикселей; различие мест не отменяет совпадение содержимого полей 1 и 4 по заданному механическому критерию. Названия «линия», «пиксель», «признак» и «совпадение» остаются частью описания процедуры.</w:t>
      </w:r>
    </w:p>
    <w:p>
      <w:pPr>
        <w:pStyle w:val="Heading2"/>
        <w:widowControl/>
      </w:pPr>
      <w:r>
        <w:t>Толкование и текстовые карточки</w:t>
      </w:r>
    </w:p>
    <w:p>
      <w:pPr>
        <w:widowControl/>
      </w:pPr>
      <w:r>
        <w:t>Карточка «ЛЮБОВЬ» предлагает записать толкование и необязательные ассоциации. Эти записи не объявляются полным содержанием переживания. Само предъявление букв не устанавливает общее значение для всех. Совпадение записанных ответов относится к сопоставленным записям; тождество чтений этим совпадением не устанавливается.</w:t>
      </w:r>
    </w:p>
    <w:p>
      <w:pPr>
        <w:widowControl/>
      </w:pPr>
      <w:r>
        <w:t>Две текстовые карточки предлагают записать разбор предписания и сообщения о нажатии. Обе карточки в этом пакете — подготовленные тексты. Интерактивной кнопки и журнала её нажатий здесь нет. Это не утверждение, что предписания не могут регулировать действия или что сообщения никогда не сообщают о произошедшем; проверяется, что именно включено в данное предъявление и в записанный разбор.</w:t>
      </w:r>
    </w:p>
    <w:p>
      <w:pPr>
        <w:pStyle w:val="Heading1"/>
        <w:pageBreakBefore/>
        <w:widowControl/>
      </w:pPr>
      <w:r>
        <w:t>Использование и пределы</w:t>
      </w:r>
    </w:p>
    <w:p>
      <w:pPr>
        <w:pStyle w:val="Heading2"/>
        <w:widowControl/>
      </w:pPr>
      <w:r>
        <w:t>Пояснение и самореференция</w:t>
      </w:r>
    </w:p>
    <w:p>
      <w:pPr>
        <w:widowControl/>
      </w:pPr>
      <w:r>
        <w:t>Разбор включает пояснения читателя и это послесловие. Дополнение не опровергает предыдущее автоматически. Бесконечная цепочка не требуется.</w:t>
      </w:r>
    </w:p>
    <w:p>
      <w:pPr>
        <w:widowControl/>
      </w:pPr>
      <w:r>
        <w:t>В ответе на «эта строка» предложено отметить выбранную область либо отказ от выбора. Пояснение «это позволяет отнести слова к самим себе» добавляет написанное «позволяет»; это слово не выполняет названное отнесение одним своим появлением.</w:t>
      </w:r>
    </w:p>
    <w:p>
      <w:pPr>
        <w:pStyle w:val="Heading2"/>
        <w:widowControl/>
      </w:pPr>
      <w:r>
        <w:t>Что сохраняется</w:t>
      </w:r>
    </w:p>
    <w:p>
      <w:pPr>
        <w:widowControl/>
      </w:pPr>
      <w:r>
        <w:t>Сохраняются ответы, пояснения, исправления и критерии. Пустое поле означает отсутствие записи; оно не кодирует согласие, отсутствие переживания или подтверждение тезиса. «Ничего не изменилось» остаётся ответом без оценки успешности.</w:t>
      </w:r>
    </w:p>
    <w:p>
      <w:pPr>
        <w:widowControl/>
      </w:pPr>
      <w:r>
        <w:t>Ответы предложено записать до показа чужих записей. До сравнения указываются единицы и преобразования: кодовые точки, регистр, пробелы, пунктуация. Результат относится к записям по указанному правилу; само правило также записано.</w:t>
      </w:r>
    </w:p>
    <w:p>
      <w:pPr>
        <w:pStyle w:val="Heading2"/>
        <w:widowControl/>
      </w:pPr>
      <w:r>
        <w:t>Вывод и два продолжения</w:t>
      </w:r>
    </w:p>
    <w:p>
      <w:pPr>
        <w:widowControl/>
      </w:pPr>
      <w:r>
        <w:t>Сохраняются исходная запись, вывод, дословное повторение, добавленный фрагмент и основание. Дословная новизна не означает смысловой новизны или необоснованности. «Данные» и «результат» исключений не дают.</w:t>
      </w:r>
    </w:p>
    <w:p>
      <w:pPr>
        <w:widowControl/>
      </w:pPr>
      <w:r>
        <w:t>В двух изготовленных полях повторено «Дверной». Конкретные дверь и ключ не указаны. «Они совпали в выборе значения» добавляет приписывание. Уточнение о двери добавляет сведения к тексту. Если следом утверждается тождество чтений, разбираются фрагменты, предложенные в его поддержку, и связь между ними.</w:t>
      </w:r>
    </w:p>
    <w:p>
      <w:pPr>
        <w:pStyle w:val="Heading2"/>
        <w:widowControl/>
      </w:pPr>
      <w:r>
        <w:t>Условие в правиле и записанный вывод</w:t>
      </w:r>
    </w:p>
    <w:p>
      <w:pPr>
        <w:widowControl/>
      </w:pPr>
      <w:r>
        <w:t>На странице 12 условная часть начинается словом «Если» и заканчивается перед запятой. Её связь с указанием «запиши СОВПАЛО» разбирается по этим фрагментам. На странице 13 сохраняются разбор сообщения «Правило выполнено.», связь последующих утверждений с полями и основания этой связи. Ни подпись «условие», ни подготовленная оценка «Вывод обоснован.» не заменяют такого разбора.</w:t>
      </w:r>
    </w:p>
    <w:p>
      <w:pPr>
        <w:widowControl/>
      </w:pPr>
      <w:r>
        <w:t>Последний шаг обращён к любому слову собственного пояснения. Выбор ограничивает длину задания; остальные слова, включая инструкции и это послесловие, остаются в той же области. Остановка не требует разобрать их по очереди. Пояснение можно закончить, сохранив его как запись: следующая заверяющая строка не нужна.</w:t>
      </w:r>
    </w:p>
    <w:p>
      <w:pPr>
        <w:pStyle w:val="Heading2"/>
        <w:widowControl/>
      </w:pPr>
      <w:r>
        <w:t>Пределы процедуры</w:t>
      </w:r>
    </w:p>
    <w:p>
      <w:pPr>
        <w:widowControl/>
      </w:pPr>
      <w:r>
        <w:t>Происхождение ответов человека и модели рассматривается отдельно от их письменного состава. Выборки и результатов эксперимента нет; совпадение реальных чтений здесь не решается. Для исследования окружения нужны сравнения, распределение порядка и учёт раннего просмотра. Аудио отсутствует; возможное продолжение описано в разделе 17 рукописи.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23" w:right="1267" w:bottom="1051" w:left="1267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DejaVu Sans" w:hAnsi="DejaVu Sans"/>
        <w:sz w:val="16"/>
      </w:rPr>
      <w:t xml:space="preserve">Страница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DejaVu Sans" w:hAnsi="DejaVu Sans"/>
        <w:color w:val="000000"/>
        <w:sz w:val="16"/>
      </w:rPr>
      <w:t>КАРТОЧКИ И ЛИСТЫ ОТВЕТА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4" w:lineRule="auto" w:after="100"/>
    </w:pPr>
    <w:rPr>
      <w:rFonts w:ascii="DejaVu Serif" w:hAnsi="DejaVu Serif" w:eastAsia="DejaVu Serif" w:cs="DejaVu Serif"/>
      <w:b w:val="0"/>
      <w:color w:val="000000"/>
      <w:sz w:val="21"/>
      <w:lang w:val="ru-RU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 w:eastAsia="DejaVu Sans" w:cs="DejaVu Sans"/>
      <w:b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DejaVu Sans" w:hAnsi="DejaVu Sans" w:eastAsia="DejaVu Sans" w:cs="DejaVu Sans"/>
      <w:b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40"/>
      <w:outlineLvl w:val="0"/>
    </w:pPr>
    <w:rPr>
      <w:rFonts w:cstheme="majorBidi" w:ascii="DejaVu Sans" w:hAnsi="DejaVu Sans" w:eastAsia="DejaVu Sans" w:cs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cstheme="majorBidi" w:ascii="DejaVu Sans" w:hAnsi="DejaVu Sans" w:eastAsia="DejaVu Sans" w:cs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DejaVu Sans" w:hAnsi="DejaVu Sans" w:eastAsia="DejaVu Sans" w:cs="DejaVu Sans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ind w:left="230" w:right="86"/>
    </w:pPr>
    <w:rPr>
      <w:rFonts w:ascii="DejaVu Serif" w:hAnsi="DejaVu Serif" w:eastAsia="DejaVu Serif" w:cs="DejaVu Serif"/>
      <w:b w:val="0"/>
      <w:i/>
      <w:iCs/>
      <w:color w:val="000000"/>
      <w:sz w:val="2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ejaVu Sans" w:hAnsi="DejaVu Sans" w:eastAsia="DejaVu Sans" w:cs="DejaVu Sans"/>
      <w:b w:val="0"/>
      <w:bCs/>
      <w:color w:val="000000"/>
      <w:sz w:val="17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FFFFFF"/>
      </w:rPr>
      <w:tblPr/>
      <w:tcPr>
        <w:shd w:val="clear" w:color="auto" w:fill="000000" w:themeFill="text1" w:themeFillShade="BF"/>
      </w:tcPr>
    </w:tblStylePr>
    <w:tblStylePr w:type="lastCol">
      <w:rPr>
        <w:color w:val="FFFFFF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FFFFFF"/>
      </w:rPr>
      <w:tblPr/>
      <w:tcPr>
        <w:shd w:val="clear" w:color="auto" w:fill="365F91" w:themeFill="accent1" w:themeFillShade="BF"/>
      </w:tcPr>
    </w:tblStylePr>
    <w:tblStylePr w:type="lastCol">
      <w:rPr>
        <w:color w:val="FFFFFF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FFFFFF"/>
      </w:rPr>
      <w:tblPr/>
      <w:tcPr>
        <w:shd w:val="clear" w:color="auto" w:fill="943634" w:themeFill="accent2" w:themeFillShade="BF"/>
      </w:tcPr>
    </w:tblStylePr>
    <w:tblStylePr w:type="lastCol">
      <w:rPr>
        <w:color w:val="FFFFFF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FFFFFF"/>
      </w:rPr>
      <w:tblPr/>
      <w:tcPr>
        <w:shd w:val="clear" w:color="auto" w:fill="76923C" w:themeFill="accent3" w:themeFillShade="BF"/>
      </w:tcPr>
    </w:tblStylePr>
    <w:tblStylePr w:type="lastCol">
      <w:rPr>
        <w:color w:val="FFFFFF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FFFFFF"/>
      </w:rPr>
      <w:tblPr/>
      <w:tcPr>
        <w:shd w:val="clear" w:color="auto" w:fill="5F497A" w:themeFill="accent4" w:themeFillShade="BF"/>
      </w:tcPr>
    </w:tblStylePr>
    <w:tblStylePr w:type="lastCol">
      <w:rPr>
        <w:color w:val="FFFFFF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FFFFFF"/>
      </w:rPr>
      <w:tblPr/>
      <w:tcPr>
        <w:shd w:val="clear" w:color="auto" w:fill="31849B" w:themeFill="accent5" w:themeFillShade="BF"/>
      </w:tcPr>
    </w:tblStylePr>
    <w:tblStylePr w:type="lastCol">
      <w:rPr>
        <w:color w:val="FFFFFF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FFFFFF"/>
      </w:rPr>
      <w:tblPr/>
      <w:tcPr>
        <w:shd w:val="clear" w:color="auto" w:fill="E36C0A" w:themeFill="accent6" w:themeFillShade="BF"/>
      </w:tcPr>
    </w:tblStylePr>
    <w:tblStylePr w:type="lastCol">
      <w:rPr>
        <w:color w:val="FFFFFF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earchBibliography">
    <w:name w:val="Research Bibliography"/>
    <w:pPr>
      <w:spacing w:line="259" w:lineRule="auto" w:after="40"/>
    </w:pPr>
    <w:rPr>
      <w:rFonts w:ascii="DejaVu Serif" w:hAnsi="DejaVu Serif" w:eastAsia="DejaVu Serif" w:cs="DejaVu Serif"/>
      <w:b w:val="0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Начертание и чтение — Карточки и листы ответа</dc:title>
  <dc:subject>Предел письменной фиксации чтения</dc:subject>
  <dc:creator>Кирилл Шебетов</dc:creator>
  <cp:keywords>начертание; чтение; значение; самоприменение; письменная форма</cp:keywords>
  <dc:description>generated by python-docx</dc:description>
  <cp:lastModifiedBy>Кирилл Шебетов</cp:lastModifiedBy>
  <cp:revision>13</cp:revision>
  <dcterms:created xsi:type="dcterms:W3CDTF">2026-09-10T00:00:00Z</dcterms:created>
  <dcterms:modified xsi:type="dcterms:W3CDTF">2026-09-11T00:00:00Z</dcterms:modified>
  <cp:category/>
  <dc:language>ru-RU</dc:language>
</cp:coreProperties>
</file>